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45 vom 13. Dezember 2005</w:t>
      </w:r>
    </w:p>
    <w:p>
      <w:r>
        <w:t>GR Gerichte, 2005-12-13, DE</w:t>
      </w:r>
    </w:p>
    <w:p>
      <w:r>
        <w:rPr>
          <w:b/>
        </w:rPr>
        <w:t xml:space="preserve">Quelle: </w:t>
      </w:r>
      <w:r>
        <w:t>https://mcp.opencaselaw.ch/entscheid/gr_gerichte_ZF 2005 45</w:t>
      </w:r>
    </w:p>
    <w:p>
      <w:r>
        <w:t>FR: GR_GERICHTE ZF 2005 45 du 13 décembre 2005</w:t>
      </w:r>
    </w:p>
    <w:p>
      <w:r>
        <w:t>IT: GR_GERICHTE ZF 2005 45 del 13 dicembre 2005</w:t>
      </w:r>
    </w:p>
    <w:p>
      <w:pPr>
        <w:pStyle w:val="Heading2"/>
      </w:pPr>
      <w:r>
        <w:t>Regeste</w:t>
      </w:r>
    </w:p>
    <w:p>
      <w:r>
        <w:t>Grunddienstbarkeit (Auslegung, Ablösung Kehrplatzbenützungsrecht) | ZGB Sachenrecht</w:t>
      </w:r>
    </w:p>
    <w:p>
      <w:pPr>
        <w:pStyle w:val="Heading2"/>
      </w:pPr>
      <w:r>
        <w:t>Erwägungen</w:t>
      </w:r>
    </w:p>
    <w:p>
      <w:r>
        <w:rPr>
          <w:b/>
        </w:rPr>
        <w:t>E. 2</w:t>
      </w:r>
    </w:p>
    <w:p>
      <w:r>
        <w:t>Die beiden Einfamilienhäuser auf den Parzellen 1374 und 1373 sind durch einen Baukörper von 4 eingeschossigen Garagen miteinander verbunden. Die einzige Zufahrt zu allen diesen Garagen, führt an dem auf Parzelle 1374 (KP./KS.) stehenden Haus vorbei und endet als Sackgasse auf einem vor den Garagen befind- lichen asphaltierten Platz im Ausmass von ca. 10.8 × 8.1 m. Die Garage Nr. 1, welche sich dem Wohnhaus von KP./KS. am nächsten befindet, steht auf deren Grundstück 1374. Die Garagen Nrn. 3, 4 und 2 stehen in dieser Reihenfolge anschliessend auf dem Grundstück 1373 von E. H.. Die Grundstücksgrenze verläuft heute entlang der Trennwand zwischen den Garagen Nr. 1 und 3 und setzt sich in dieser Flucht von der Stirnseite der Garage ca. 6.9 m bis zu einem im Vorplatz eingelassenen Grenzstein fort. Zwischen der dort beginnenden westlichen Grenze der Parzelle 1374 und der anschliessenden Stützmauer mit Geländer liegt ein ca. 1.2 -1.3 m breiter und 5 m langer Streifen des Vorplatzes, welcher heute ebenfalls zur Parzelle 1373 gehört. Das Grundeigentum an diesem Landstreifen samt darunter liegender Böschung tra- ten KP. und KS. an E. H. ab (13.2/6.3.1995, 43 m2), ebenso wie die ursprünglich zur Parzelle 1374 gehörende Garage Nr. 3 (10./11.10.1994, 19 m2) und den Vorplatz vor der Garage Nr. 3 (18.2.2002, 20 m2). Die abgetretenen 3 Grundstücksflächen wurden</w:t>
      </w:r>
    </w:p>
    <w:p>
      <w:r>
        <w:rPr>
          <w:b/>
        </w:rPr>
        <w:t>E. 3</w:t>
      </w:r>
    </w:p>
    <w:p>
      <w:r>
        <w:t>Solange KP. und KS. ihr Haus auf Parzelle 1374 selbst bewohnten, er- gaben sich keine Probleme bei der Ausübung der gegenseitigen Dienstbarkeiten mit der Nachbarparzelle 1373. Ab dem Jahr 2000 vermieteten sie das Haus. In der Folge kam es zwischen den Mietern und den Eheleuten H. zu anwachsenden Spannungen, die in einer Ehrverletzungsklage gipfelten. Anlass dazu bot namentlich der Streit über die Benützung des Kehrplatzes durch das Abstellen von Fahrzeugen der Mieter und ihrer Gäste. In einer kreispräsidialen Abschreibungsverfügung des vorgenannten</w:t>
      </w:r>
    </w:p>
    <w:p>
      <w:r>
        <w:rPr>
          <w:b/>
        </w:rPr>
        <w:t>E. 4</w:t>
      </w:r>
    </w:p>
    <w:p>
      <w:r>
        <w:t>Ehrverletzungsverfahrens verpflichteten sich die Mieter, die Garageeinfahrten der Liegenschaft X. 299C (Liegenschaft H.) frei zu halten und die Einfahrt zur Parzelle 1373 ständig frei zu halten. Ab dem 1. Oktober 2002 vermieteten KP. und KS. ihr Haus an ML. und MD.. Auch zwischen den neuen Mietern und E. H. kam es sehr bald zu heftigen, über mehrere Jahre andauernden und in verschiedene zivil- und straf- rechtliche Verfahren mündenden Auseinandersetzungen hinsichtlich der Frage des Parkierens auf dem zu Parzelle 1374 gehörenden Teil des Garagenvorplatzes. B. Am 10. September 2003 erhoben KP. und KS. Klage gegen E. H. durch Einleitung des Sühnverfahrens vor dem Kreispräsidenten Oz.. Mangels Streitbeile- gung wurde am 10. November 2003 der Leitschein mit folgenden Rechtsbegehren ausgestellt: Klägerisches Rechtsbegehren: "1. Es sei festzustellen, dass der jeweilige Eigentümer der belasteten L.- und S.-Register Parzelle 1374, Plan 31, Grundbuch der Gemeinde Oz., im Rahmen des zu Gunsten der L.- und S.-Register Parzelle 1373, Plan 31, Grundbuch der Gemeinde Oz. bestehenden Fuss-, Fahrweg- und Kehr- platzbenützungsrechtes berechtigt ist, einen Personenwagen auf der be- lasteten Parzelle unmittelbar vor der Garageneinfahrt 1 oder auf der da- zu gegenüberliegenden Seite parallel zu und unmittelbar an der Grunds- tücksgrenze zu Parzelle L.- und S.-Register Parzelle 1373, Plan 31, Grundbuch der Gemeinde Oz., (gemäss farblicher Markierung in beilie- gendem Plan) abzustellen. 2. Eventualiter: a) Es sei das zu Lasten der L.- und S.-Register Parzelle 1374, Plan 31, Grundbuch der Gemeinde Oz., und zu Gunsten der L.- und S.-Register Parzelle 1373, Plan 31, Grundbuch der Gemeinde Oz., bestehende Fuss- , Fahrweg- und Kehrplatzbenützungsrechtes insoweit abzulösen, als es dem jeweiligen Eigentümer der belasteten L.- und S.-Register Parzelle 1374, Plan 31, Grundbuch der Gemeinde Oz. nicht erlaubt, einen Perso- nenwagen auf der belasteten Parzelle unmittelbar vor der Garagenein- fahrt oder auf der dazu gegenüberliegenden Seite parallel zu und unmit- telbar an der Grundstücksgrenze zu Parzelle L.- und S.-Register Parzelle 1373, Plan 31, Grundbuch der Gemeinde Oz., (gemäss farblicher Mar- kierung in beiliegendem Plan) abzustellen. b) Es sei für die teilweise Ablösung gemäss Ziffer 2 eine Entschädigung zu Lasten der Eigentümer der L.- und S.-Register Parzelle 1374, Plan 31, Grundbuch der Gemeinde Oz. und zu Gunsten der Eigentümerin der L.- und S.-Register Parzelle 1373, Plan 31, Grundbuch der Gemeinde Oz., nach richterlichem Ermessen festzusetzen. c) Es sei das Grundbuchamt Mittelprättigau richterlich anzuweisen, die hier- für (Ziffer 2) notwendigen Eintragungen vorzunehmen.</w:t>
      </w:r>
    </w:p>
    <w:p>
      <w:r>
        <w:rPr>
          <w:b/>
        </w:rPr>
        <w:t>E. 5</w:t>
      </w:r>
    </w:p>
    <w:p>
      <w:r>
        <w:t>3. Unter vollumfänglicher gerichtlicher und aussergerichtlicher Kosten- und Entschädigungsfolge zuzüglich 7,6 % auf die ausseramtliche Entschädi- gung zu Lasten der Beklagten." Beklagtisches Rechtsbegehren: "Die Klage sei vollumfänglich abzuweisen, unter Kosten- und Entschädi- gungsfolgen zu Lasten der Kläger. Widerklage: Die Kläger und Widerbeklagten seien zu verpflichten, insbesondere auf dem Vorplatz zur im Eigentum der Kläger und Widerbeklagten stehenden Garage 1 auf Parzelle 1374 sowie auf dem unmittelbar vorgelagerten, im Eigentum der Beklagten und Widerklägerin stehenden Teil des Garagen- platzes vor Garage 1 (entlang des Geländers) auf Parzelle 1373 - das heisst im Bereich des Fuss- und Fahrwegrechtes sowie Kehrplatzbenüt- zungsrechtes, als Grundlast zu Lasten Parzelle 1374 und Dienstbarkeit zu Gunsten Parzelle 1373 - bzw. umgekehrt auf Parzelle 1373 als Grund- last und 1374 als Dienstbarkeit - im Grundbuch Mittelprättigau eingetra- gen sowie auf dem im Eigentum der Beklagten und Widerklägerin stehen- den Vorplatz vor den Garagen 2 bis 4 (Parzelle 1373) jegliches stationie- ren und parkieren von Fahrzeugen aller Art zu unterlassen. Die Kläger und Widerbeklagten seien ferner zu verpflichten, ihre Mieterschaft in der Liegenschaft Parzelle 1374, X., in Ox. (derzeit Frau ML. und Herr MD.) entsprechend anzuweisen. Unter voller Kosten- und Entschädigungsfolge zu Lasten der Kläger und Widerbeklagten. " C. 1. Mit Prozesseingabe vom 2. Dezember 2003 setzten KP. und KS. das Klageverfahren mit unveränderten Rechtsbegehren gemäss Leitschein beim Bezirks- gericht Prättigau/Davos fort. 2. Mit Prozessantwort und Widerklage vom 18. Februar 2004 beantragte die Beklagte E. H. die vollumfänglich Klagabweisung, unter Kosten- und Entschädi- gungsfolgen zu Lasten der Kläger und erhob folgende Widerklage: "1. Es sei festzustellen, dass sowohl die Widerbeklagten (Kläger), als auch deren Mieter in der Liegenschaft "X." in Ox. (Parzelle 1374) nicht berech- tigt sind, auf dem in ihrem Eigentum stehenden Teil des Vorplatzes zur Garage Nr. 1 auf Parzelle 1374 und dem unmittelbar vorgelagerten, im Eigentum der Widerklägerin stehenden Teil des Garagenplatzes vor Ga- rage Nr. 1 (Parzelle 1373, entlang des Geländers), und generell im Be- reich des im Grundbuch Mittelprättigau eingetragenen "Fuss-, Fahrweg- und Kehrplatzbenützungsrechtes" vor Garage Nr. 1 zu Lasten Parzelle 1374 und zu Gunsten Parzelle 1373 bzw. - dem Geländer entlang - um- gekehrt auf Parzelle 1373 zu Gunsten von Parzelle 1374, Fahrzeuge ir- gendwelcher Art zu stationieren oder zu parkieren.</w:t>
      </w:r>
    </w:p>
    <w:p>
      <w:r>
        <w:rPr>
          <w:b/>
        </w:rPr>
        <w:t>E. 6</w:t>
      </w:r>
    </w:p>
    <w:p>
      <w:r>
        <w:t>2. Die Widerbeklagten (Kläger) seien sodann zu verpflichten im identischen Bereich gemäss Widerklage-Rechtsbegehren Nr. 1, d.h. auf dem Platz vor und der Zufahrt zur Garage Nr. 1 (Parz. Nr. 1374 und entlang des Geländers 1373) der Liegenschaften im "X." in Ox., d.h. im ganzen Be- reich der gegenseitig als "Fuss-, Fahrweg- und Kehrplatzbenützungs- recht" im Grundbuch Mittelprättigau eingetragenen Dienstbarkeit, das Stationieren oder Parkieren von Fahrzeugen aller Art zu unterlassen bzw. es sei ihnen das entsprechende Parkieren und Stationieren von Fahrzeu- gen unter Androhung von Art. 292 StGB zu verbieten. 3. Die Widerbeklagten (Kläger) seien überdies zu verpflichten, ihre jeweilige Mieterschaft in der Liegenschaft Parzelle 1374, "X." in Ox. (derzeit Frau ML. und Herr MD.) entsprechend anzuweisen, im streitgegenständlichen Bereich gemäss Widerklagebegehren 1 und 2 keinerlei Fahrzeuge zu sta- tionieren oder zu parkieren. Alles unter Kosten- und Entschädigungsfolgen (zuzüglich 7,6 MwSt) zu Lasten der Widerbeklagten. Schliesslich verkündet die Beklagte gestützt auf Art. 30 ZPO Frau ML., "X.", Ox., und Herr MD., "X." Ox., den Streit. " 3. Mit Beweisverfügung vom 10. November 2004 ordnete das Bezirksge- richt einen Augenschein vor Ort an, welcher vorgängig der Hauptverhandlung vom 19. Mai 2005 durchgeführt wurde. Dabei war ein Personenwagen Volvo V 70 XC AWD (Kombi, Länge 4.71 m), wie ihn der damalige Mieter MD. besass, vor der ge- schlossenen, zum Grundstück 1374 gehörenden Garage Nr. 1 mit dem Heck Rich- tung Garage abgestellt. In den Garagen Nrn. 3, 4 und 2 war je ein vorwärts parkiertes Fahrzeug abgestellt; in der Garage Nr. 3 befand sich der Personenwagen des Ehe- mannes der Beklagten, ein Mercedes E 500 4matic (Kombi, Länge 4.85 m). Der be- klagtische Rechtsvertreter wies auf die geringe Breite der vier Garagen hin, was ge- biete, dass Fahrzeuge nur vorwärts parkiert darin untergebracht werden könnten. Dem widersprach die Gegenseite. Anschliessend stellte das Bezirksgericht verschiedene Zufahr- und Wendesi- tuationen, mit unterschiedlichen, mehrheitlich von Richtern gefahrenen Fahrzeugen nach und traf dazu folgende Feststellungen: - Situation 1 (entsprechend dem klägerischen Rechtsbegehren Ziff. 1 erster Teil): Der Volvo war vor der Garage Nr. 1 parkiert (Heck Richtung Ga- rage). Der Präsident ging zu seinem eigenen Wagen (einem Jeep Cherokee), fuhr die Zufahrtsstrasse hoch, an der Front des parkierten Volvos vorbei vor die Garage Nr. 3 (Front Richtung Garage). Dies ging nicht in einem Zug, aber in drei Zügen (Fahrt quer vor die Garagen Nrn. 4 und 2, dann retour, dann vorwärts). Daraufhin stellte der Präsident seinen Wagen weg. Alsdann setzte sich Bezirksrichter R. hinter das Steuer des in der Garage Nr. 3 parkierten</w:t>
      </w:r>
    </w:p>
    <w:p>
      <w:r>
        <w:rPr>
          <w:b/>
        </w:rPr>
        <w:t>E. 7</w:t>
      </w:r>
    </w:p>
    <w:p>
      <w:r>
        <w:t>Mercedes, dessen Länge jene des Jeep Cherokee laut Rechtsanwalt Dr. Sie- grist um 60 cm übertreffen soll. Richter R. fuhr aus der Garage Nr. 3. Er musste ca. drei Mal ansetzen, bis er vorwärts an der Front des Volvo vorbei auf die Zufahrtsstrasse fahren konnte. Anschliessend versuchte Richter R. mit dem Mercedes dasselbe Manöver, wie es zuvor der Präsident mit seinem Wagen gewagt hatte. Es gelang. Richter R. konnte den Mercedes ebenfalls nach ei- nem Mal vor und zurück in die Garage Nr. 3 fahren. - Situation 2 (entsprechend dem klägerischen Rechtsbegehren Ziff. 1 zweiter Teil): Der Volvo wurde umparkiert, parallel zum Zaun und zwar derge- stalt, dass der ca. 1.2 m breite, im Alleineigentum der Beklagten stehende Grundstückstreifen weder ganz noch teilweise in Anspruch genommen wurde. Die Front des Volvos zeigte Richtung Zufahrtsstrasse. Richter R., der ansons- ten einen Toyota RAV lenkt, fuhr mit dem Mercedes (rückwärts) aus der Ga- rage Nr. 3, drehte ab und fuhr in einem Zug am parkierten Volvo vorbei die Zufahrtsstrasse hinunter. Ein "örgele" (Hin- und Her-Manövrieren des Wa- gens) war nicht nötig. Nachdem er den Mercedes gewendet hatte, versuchte Richter R. am Volvo vorbei in einem Zug in die Garage Nr. 3 zu fahren. Dies gelang nicht und kann offensichtlich auch keinem anderen Fahrzeuglenker ge- lingen. Richter R. fuhr alsdann quer vor die Garagen Nrn. 4 und 2, einmal re- tour und anschliessend vorwärts in die Garage Nr. 3 hinein. - Situation 3 - Volvo parallel zum Zaun parkiert, unter Inanspruchnahme des ca. 1,2 m breiten, im Eigentum der Beklagten stehenden Grundstückstrei- fens - wurde nicht nachgestellt, da sie offensichtlich keine neuen Erkenntnisse versprach. - Situation 4 wurde ebenfalls nicht nachgestellt. Denn man konnte sich ohne weiteres ausmalen, wie stark der Kehrplatz blockiert ist, wenn vor jeder Garage ein Fahrzeug steht. - Anschliessend wurde der Volvo weggestellt. Der 68-jährige Ehemann der Beklagten fuhr mit seinem Mercedes in einem Zug von der Zufahrtsstrasse herkommend in die Garage Nr. 3. Dabei musste er - gut erkennbar - im Be- reich, in welchem der Zaun gegenüber dem Haus der Kläger endet, weit aus- holen. 4. Mit Urteil vom 19. Mai 2005 erkannte das Bezirksgericht Prättigau/Da- vos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